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E" w:rsidRDefault="00732F5E" w:rsidP="00732F5E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774"/>
        <w:gridCol w:w="1471"/>
        <w:gridCol w:w="266"/>
        <w:gridCol w:w="935"/>
        <w:gridCol w:w="85"/>
        <w:gridCol w:w="984"/>
        <w:gridCol w:w="3041"/>
      </w:tblGrid>
      <w:tr w:rsidR="00732F5E" w:rsidRPr="00DA6979" w:rsidTr="005B40F6">
        <w:trPr>
          <w:trHeight w:val="677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left="-57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13B80" wp14:editId="2F245AB8">
                  <wp:extent cx="1788795" cy="158242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DA6979">
              <w:rPr>
                <w:rFonts w:ascii="Times New Roman" w:hAnsi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DA6979">
              <w:rPr>
                <w:rFonts w:ascii="Times New Roman" w:hAnsi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732F5E" w:rsidRPr="00E82608" w:rsidRDefault="00627FD5" w:rsidP="004A3EC9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val="uk-UA"/>
              </w:rPr>
              <w:t>Основи продовольчої безпеки</w:t>
            </w:r>
          </w:p>
        </w:tc>
      </w:tr>
      <w:tr w:rsidR="00732F5E" w:rsidRPr="00DA6979" w:rsidTr="005B40F6">
        <w:trPr>
          <w:trHeight w:val="146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left="-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732F5E" w:rsidRPr="00DA6979" w:rsidTr="005B40F6">
        <w:trPr>
          <w:trHeight w:val="71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right="-57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E138E" w:rsidRDefault="00732F5E" w:rsidP="004A3EC9">
            <w:pPr>
              <w:ind w:left="-57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281 Публічне управління та адміністрування</w:t>
            </w:r>
          </w:p>
        </w:tc>
      </w:tr>
      <w:tr w:rsidR="00732F5E" w:rsidRPr="00DA6979" w:rsidTr="005B40F6">
        <w:trPr>
          <w:trHeight w:val="54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right="-57" w:firstLine="0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left="-57" w:firstLine="0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</w:tr>
      <w:tr w:rsidR="00732F5E" w:rsidRPr="00732F5E" w:rsidTr="005B40F6">
        <w:trPr>
          <w:trHeight w:val="146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334BE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Pr="001334BE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732F5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Мужайло Василь Дмитрович</w:t>
            </w:r>
            <w:r w:rsidRPr="001334B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доцент кафедри </w:t>
            </w:r>
            <w:r w:rsidR="004F1D63">
              <w:rPr>
                <w:rFonts w:ascii="Times New Roman" w:hAnsi="Times New Roman"/>
                <w:sz w:val="24"/>
                <w:szCs w:val="24"/>
                <w:lang w:val="uk-UA"/>
              </w:rPr>
              <w:t>публічного управління та адміністрування</w:t>
            </w:r>
            <w:r w:rsidRPr="001334B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кандидат економічних наук, доцент</w:t>
            </w:r>
          </w:p>
        </w:tc>
      </w:tr>
      <w:tr w:rsidR="00732F5E" w:rsidRPr="00732F5E" w:rsidTr="005B40F6">
        <w:trPr>
          <w:trHeight w:val="146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Публічного управління та адміністрування</w:t>
            </w:r>
          </w:p>
        </w:tc>
      </w:tr>
      <w:tr w:rsidR="00732F5E" w:rsidRPr="00DA6979" w:rsidTr="005B40F6">
        <w:trPr>
          <w:trHeight w:val="146"/>
        </w:trPr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A6979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DD3D2A" w:rsidRDefault="00732F5E" w:rsidP="004A3EC9">
            <w:pPr>
              <w:ind w:right="-108" w:firstLine="0"/>
              <w:rPr>
                <w:lang w:val="uk-UA"/>
              </w:rPr>
            </w:pPr>
            <w:proofErr w:type="spellStart"/>
            <w:r w:rsidRPr="00DD3D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Профайл</w:t>
            </w:r>
            <w:proofErr w:type="spellEnd"/>
            <w:r w:rsidRPr="00DD3D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</w:t>
            </w:r>
            <w:r w:rsidR="001F2C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1753BF" w:rsidRPr="00E649FA" w:rsidRDefault="005B40F6" w:rsidP="008A7C6B">
            <w:pPr>
              <w:ind w:right="-108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1753BF" w:rsidRPr="00920A5C">
                <w:rPr>
                  <w:rStyle w:val="a4"/>
                </w:rPr>
                <w:t>http</w:t>
              </w:r>
              <w:r w:rsidR="001753BF" w:rsidRPr="00920A5C">
                <w:rPr>
                  <w:rStyle w:val="a4"/>
                  <w:lang w:val="uk-UA"/>
                </w:rPr>
                <w:t>://</w:t>
              </w:r>
              <w:r w:rsidR="001753BF" w:rsidRPr="00920A5C">
                <w:rPr>
                  <w:rStyle w:val="a4"/>
                </w:rPr>
                <w:t>pya</w:t>
              </w:r>
              <w:r w:rsidR="001753BF" w:rsidRPr="00920A5C">
                <w:rPr>
                  <w:rStyle w:val="a4"/>
                  <w:lang w:val="uk-UA"/>
                </w:rPr>
                <w:t>.</w:t>
              </w:r>
              <w:r w:rsidR="001753BF" w:rsidRPr="00920A5C">
                <w:rPr>
                  <w:rStyle w:val="a4"/>
                </w:rPr>
                <w:t>ontu</w:t>
              </w:r>
              <w:r w:rsidR="001753BF" w:rsidRPr="00920A5C">
                <w:rPr>
                  <w:rStyle w:val="a4"/>
                  <w:lang w:val="uk-UA"/>
                </w:rPr>
                <w:t>.</w:t>
              </w:r>
              <w:r w:rsidR="001753BF" w:rsidRPr="00920A5C">
                <w:rPr>
                  <w:rStyle w:val="a4"/>
                </w:rPr>
                <w:t>edu</w:t>
              </w:r>
              <w:r w:rsidR="001753BF" w:rsidRPr="00920A5C">
                <w:rPr>
                  <w:rStyle w:val="a4"/>
                  <w:lang w:val="uk-UA"/>
                </w:rPr>
                <w:t>.</w:t>
              </w:r>
              <w:r w:rsidR="001753BF" w:rsidRPr="00920A5C">
                <w:rPr>
                  <w:rStyle w:val="a4"/>
                </w:rPr>
                <w:t>ua</w:t>
              </w:r>
              <w:r w:rsidR="001753BF" w:rsidRPr="00920A5C">
                <w:rPr>
                  <w:rStyle w:val="a4"/>
                  <w:lang w:val="uk-UA"/>
                </w:rPr>
                <w:t>/?</w:t>
              </w:r>
              <w:r w:rsidR="001753BF" w:rsidRPr="00920A5C">
                <w:rPr>
                  <w:rStyle w:val="a4"/>
                </w:rPr>
                <w:t>page</w:t>
              </w:r>
              <w:r w:rsidR="001753BF" w:rsidRPr="00920A5C">
                <w:rPr>
                  <w:rStyle w:val="a4"/>
                  <w:lang w:val="uk-UA"/>
                </w:rPr>
                <w:t>_</w:t>
              </w:r>
              <w:r w:rsidR="001753BF" w:rsidRPr="00920A5C">
                <w:rPr>
                  <w:rStyle w:val="a4"/>
                </w:rPr>
                <w:t>id</w:t>
              </w:r>
              <w:r w:rsidR="001753BF" w:rsidRPr="00920A5C">
                <w:rPr>
                  <w:rStyle w:val="a4"/>
                  <w:lang w:val="uk-UA"/>
                </w:rPr>
                <w:t>=21</w:t>
              </w:r>
            </w:hyperlink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5E" w:rsidRPr="00732F5E" w:rsidRDefault="00732F5E" w:rsidP="00732F5E">
            <w:pPr>
              <w:ind w:left="108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DA6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  <w:lang w:val="en-US"/>
              </w:rPr>
              <w:t>stas</w:t>
            </w:r>
            <w:proofErr w:type="spellEnd"/>
            <w:r w:rsidRPr="00FF0A84">
              <w:rPr>
                <w:rFonts w:ascii="Times New Roman"/>
                <w:b/>
                <w:sz w:val="24"/>
                <w:szCs w:val="24"/>
              </w:rPr>
              <w:t>560823@</w:t>
            </w:r>
            <w:proofErr w:type="spellStart"/>
            <w:r>
              <w:rPr>
                <w:rFonts w:ascii="Times New Roman"/>
                <w:b/>
                <w:sz w:val="24"/>
                <w:szCs w:val="24"/>
                <w:lang w:val="en-US"/>
              </w:rPr>
              <w:t>ukr</w:t>
            </w:r>
            <w:proofErr w:type="spellEnd"/>
            <w:r w:rsidRPr="00FF0A84">
              <w:rPr>
                <w:rFonts w:ascii="Times New Roman"/>
                <w:b/>
                <w:sz w:val="24"/>
                <w:szCs w:val="24"/>
              </w:rPr>
              <w:t>.</w:t>
            </w:r>
            <w:r>
              <w:rPr>
                <w:rFonts w:ascii="Times New Roman"/>
                <w:b/>
                <w:sz w:val="24"/>
                <w:szCs w:val="24"/>
                <w:lang w:val="en-US"/>
              </w:rPr>
              <w:t>net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32F5E" w:rsidRDefault="00732F5E" w:rsidP="004A3EC9">
            <w:pPr>
              <w:ind w:left="108" w:hanging="108"/>
              <w:rPr>
                <w:rFonts w:asci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  <w:lang w:val="uk-UA"/>
              </w:rPr>
              <w:t>м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/>
                <w:b/>
                <w:sz w:val="24"/>
                <w:szCs w:val="24"/>
                <w:lang w:val="uk-UA"/>
              </w:rPr>
              <w:t>. 0</w:t>
            </w:r>
            <w:r w:rsidRPr="00FF0A84">
              <w:rPr>
                <w:rFonts w:ascii="Times New Roman"/>
                <w:b/>
                <w:sz w:val="24"/>
                <w:szCs w:val="24"/>
              </w:rPr>
              <w:t>67</w:t>
            </w:r>
            <w:r>
              <w:rPr>
                <w:rFonts w:ascii="Times New Roman"/>
                <w:b/>
                <w:sz w:val="24"/>
                <w:szCs w:val="24"/>
                <w:lang w:val="en-US"/>
              </w:rPr>
              <w:t> </w:t>
            </w:r>
            <w:r w:rsidRPr="00FF0A84">
              <w:rPr>
                <w:rFonts w:ascii="Times New Roman"/>
                <w:b/>
                <w:sz w:val="24"/>
                <w:szCs w:val="24"/>
              </w:rPr>
              <w:t>760 25 03</w:t>
            </w:r>
            <w:r>
              <w:rPr>
                <w:rFonts w:asci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32F5E" w:rsidRDefault="00732F5E" w:rsidP="004A3EC9">
            <w:pPr>
              <w:ind w:left="108" w:hanging="108"/>
              <w:rPr>
                <w:rFonts w:ascii="Times New Roman"/>
                <w:b/>
                <w:sz w:val="24"/>
                <w:szCs w:val="24"/>
                <w:lang w:val="uk-UA"/>
              </w:rPr>
            </w:pPr>
          </w:p>
          <w:p w:rsidR="00732F5E" w:rsidRPr="00184533" w:rsidRDefault="00732F5E" w:rsidP="004A3EC9">
            <w:pPr>
              <w:ind w:left="108" w:hanging="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32F5E" w:rsidRPr="00E649FA" w:rsidRDefault="00732F5E" w:rsidP="004A3EC9">
            <w:pPr>
              <w:ind w:left="108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32F5E" w:rsidRPr="00325219" w:rsidRDefault="00732F5E" w:rsidP="00732F5E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732F5E" w:rsidRPr="00325219" w:rsidRDefault="00732F5E" w:rsidP="00732F5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color w:val="C00000"/>
          <w:sz w:val="24"/>
          <w:szCs w:val="24"/>
          <w:lang w:val="uk-UA"/>
        </w:rPr>
        <w:t>Загальна інформація</w:t>
      </w:r>
    </w:p>
    <w:p w:rsidR="00732F5E" w:rsidRPr="00996A71" w:rsidRDefault="00732F5E" w:rsidP="00732F5E">
      <w:pPr>
        <w:ind w:firstLine="0"/>
        <w:jc w:val="center"/>
        <w:rPr>
          <w:rFonts w:ascii="Times New Roman" w:hAnsi="Times New Roman"/>
          <w:color w:val="000000"/>
          <w:lang w:val="uk-UA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709"/>
        <w:gridCol w:w="971"/>
        <w:gridCol w:w="706"/>
        <w:gridCol w:w="499"/>
        <w:gridCol w:w="1340"/>
        <w:gridCol w:w="1279"/>
      </w:tblGrid>
      <w:tr w:rsidR="00732F5E" w:rsidRPr="00DE138E" w:rsidTr="005B40F6">
        <w:trPr>
          <w:trHeight w:val="272"/>
        </w:trPr>
        <w:tc>
          <w:tcPr>
            <w:tcW w:w="4077" w:type="dxa"/>
            <w:gridSpan w:val="2"/>
            <w:shd w:val="clear" w:color="auto" w:fill="auto"/>
          </w:tcPr>
          <w:p w:rsidR="00732F5E" w:rsidRPr="00DE138E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обов’язкова</w:t>
            </w:r>
          </w:p>
        </w:tc>
        <w:tc>
          <w:tcPr>
            <w:tcW w:w="5504" w:type="dxa"/>
            <w:gridSpan w:val="6"/>
            <w:shd w:val="clear" w:color="auto" w:fill="auto"/>
            <w:vAlign w:val="center"/>
          </w:tcPr>
          <w:p w:rsidR="00732F5E" w:rsidRPr="00DE138E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 викладання</w:t>
            </w:r>
            <w:r w:rsidRPr="00DE138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- </w:t>
            </w:r>
            <w:r w:rsidRPr="00DE138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  <w:tr w:rsidR="00732F5E" w:rsidRPr="00DE138E" w:rsidTr="005B40F6">
        <w:trPr>
          <w:trHeight w:val="1077"/>
        </w:trPr>
        <w:tc>
          <w:tcPr>
            <w:tcW w:w="9581" w:type="dxa"/>
            <w:gridSpan w:val="8"/>
            <w:shd w:val="clear" w:color="auto" w:fill="auto"/>
          </w:tcPr>
          <w:p w:rsidR="007F2930" w:rsidRPr="007F2930" w:rsidRDefault="007F2930" w:rsidP="007F293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Навчальна дисципліна викладається для здобувачів вищої освіти денної форми навч</w:t>
            </w:r>
            <w:r w:rsidR="00B857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ання на другому курсі у четвертому</w:t>
            </w:r>
            <w:r w:rsidRPr="007F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</w:t>
            </w:r>
            <w:r w:rsidR="00B857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еместрі та на третьому курсі у шостому</w:t>
            </w:r>
            <w:r w:rsidRPr="007F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семестрі заочної форми навчання</w:t>
            </w:r>
          </w:p>
          <w:p w:rsidR="00732F5E" w:rsidRPr="00DE138E" w:rsidRDefault="00732F5E" w:rsidP="004A3EC9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2F5E" w:rsidRPr="00DE138E" w:rsidTr="005B40F6">
        <w:trPr>
          <w:trHeight w:val="170"/>
        </w:trPr>
        <w:tc>
          <w:tcPr>
            <w:tcW w:w="9581" w:type="dxa"/>
            <w:gridSpan w:val="8"/>
            <w:shd w:val="clear" w:color="auto" w:fill="auto"/>
          </w:tcPr>
          <w:p w:rsidR="00732F5E" w:rsidRPr="00A270F1" w:rsidRDefault="00732F5E" w:rsidP="004A3EC9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Кількість кредитів – </w:t>
            </w:r>
            <w:r w:rsidR="00592A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A270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, годин - </w:t>
            </w:r>
            <w:r w:rsidR="00592A1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32F5E" w:rsidRPr="00DE138E" w:rsidTr="005B40F6">
        <w:trPr>
          <w:trHeight w:val="272"/>
        </w:trPr>
        <w:tc>
          <w:tcPr>
            <w:tcW w:w="3652" w:type="dxa"/>
            <w:vMerge w:val="restart"/>
            <w:shd w:val="clear" w:color="auto" w:fill="auto"/>
          </w:tcPr>
          <w:p w:rsidR="00732F5E" w:rsidRPr="00A270F1" w:rsidRDefault="00732F5E" w:rsidP="004A3EC9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2F5E" w:rsidRPr="00A270F1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732F5E" w:rsidRPr="00A270F1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732F5E" w:rsidRPr="00A270F1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32F5E" w:rsidRPr="00A270F1" w:rsidRDefault="00732F5E" w:rsidP="004A3EC9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32F5E" w:rsidRPr="00A270F1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7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</w:t>
            </w:r>
          </w:p>
        </w:tc>
      </w:tr>
      <w:tr w:rsidR="00732F5E" w:rsidRPr="00DE138E" w:rsidTr="005B40F6">
        <w:trPr>
          <w:trHeight w:val="141"/>
        </w:trPr>
        <w:tc>
          <w:tcPr>
            <w:tcW w:w="3652" w:type="dxa"/>
            <w:vMerge/>
            <w:shd w:val="clear" w:color="auto" w:fill="auto"/>
          </w:tcPr>
          <w:p w:rsidR="00732F5E" w:rsidRPr="00A270F1" w:rsidRDefault="00732F5E" w:rsidP="004A3EC9">
            <w:pPr>
              <w:ind w:left="284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2F5E" w:rsidRPr="00A270F1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32F5E" w:rsidRPr="00A270F1" w:rsidRDefault="00592A14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732F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732F5E" w:rsidRPr="00A270F1" w:rsidRDefault="00592A14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32F5E" w:rsidRPr="00A270F1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32F5E" w:rsidRPr="00A270F1" w:rsidRDefault="00592A14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732F5E" w:rsidRPr="00DE138E" w:rsidTr="005B40F6">
        <w:trPr>
          <w:trHeight w:val="272"/>
        </w:trPr>
        <w:tc>
          <w:tcPr>
            <w:tcW w:w="3652" w:type="dxa"/>
            <w:shd w:val="clear" w:color="auto" w:fill="auto"/>
          </w:tcPr>
          <w:p w:rsidR="00732F5E" w:rsidRPr="00A270F1" w:rsidRDefault="00732F5E" w:rsidP="004A3EC9">
            <w:pPr>
              <w:ind w:left="284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2F5E" w:rsidRPr="00A270F1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32F5E" w:rsidRDefault="00592A14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732F5E" w:rsidRDefault="00592A14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32F5E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32F5E" w:rsidRDefault="00592A14" w:rsidP="004A3EC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732F5E" w:rsidRPr="00DE138E" w:rsidTr="005B40F6">
        <w:trPr>
          <w:trHeight w:val="272"/>
        </w:trPr>
        <w:tc>
          <w:tcPr>
            <w:tcW w:w="3652" w:type="dxa"/>
            <w:shd w:val="clear" w:color="auto" w:fill="auto"/>
          </w:tcPr>
          <w:p w:rsidR="00732F5E" w:rsidRPr="00DE138E" w:rsidRDefault="00732F5E" w:rsidP="004A3EC9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:rsidR="00732F5E" w:rsidRPr="00134D99" w:rsidRDefault="00592A14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Денна - 10</w:t>
            </w:r>
            <w:r w:rsidR="00732F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32F5E" w:rsidRPr="00134D99" w:rsidRDefault="00732F5E" w:rsidP="004A3EC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Заочна - </w:t>
            </w:r>
            <w:r w:rsidR="00592A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</w:tr>
      <w:tr w:rsidR="00732F5E" w:rsidRPr="00DE138E" w:rsidTr="005B40F6">
        <w:trPr>
          <w:trHeight w:val="272"/>
        </w:trPr>
        <w:tc>
          <w:tcPr>
            <w:tcW w:w="3652" w:type="dxa"/>
            <w:shd w:val="clear" w:color="auto" w:fill="auto"/>
          </w:tcPr>
          <w:p w:rsidR="00732F5E" w:rsidRPr="00DE138E" w:rsidRDefault="00732F5E" w:rsidP="004A3EC9">
            <w:pPr>
              <w:ind w:firstLine="0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DE138E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5929" w:type="dxa"/>
            <w:gridSpan w:val="7"/>
            <w:shd w:val="clear" w:color="auto" w:fill="auto"/>
            <w:vAlign w:val="center"/>
          </w:tcPr>
          <w:p w:rsidR="00732F5E" w:rsidRPr="00DE138E" w:rsidRDefault="001F2C67" w:rsidP="004A3E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0E4557" w:rsidRPr="00A57B6F" w:rsidRDefault="00732F5E" w:rsidP="000E4557">
      <w:pPr>
        <w:ind w:left="318"/>
        <w:rPr>
          <w:b/>
          <w:sz w:val="24"/>
        </w:rPr>
      </w:pPr>
      <w:r w:rsidRPr="00037FB4">
        <w:rPr>
          <w:rFonts w:ascii="Times New Roman" w:hAnsi="Times New Roman"/>
          <w:b/>
          <w:sz w:val="24"/>
          <w:szCs w:val="24"/>
          <w:u w:val="single"/>
          <w:lang w:val="uk-UA"/>
        </w:rPr>
        <w:t>Розклад занять</w:t>
      </w:r>
      <w:r w:rsidRPr="001F2C6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: </w:t>
      </w:r>
      <w:hyperlink r:id="rId8" w:history="1">
        <w:r w:rsidR="005B40F6" w:rsidRPr="005B40F6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https://rozklad.ontu.edu.ua/guest_n.php</w:t>
        </w:r>
      </w:hyperlink>
    </w:p>
    <w:p w:rsidR="00732F5E" w:rsidRPr="001F2C67" w:rsidRDefault="00732F5E" w:rsidP="00732F5E">
      <w:pPr>
        <w:ind w:firstLine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32F5E" w:rsidRPr="0071526E" w:rsidRDefault="00732F5E" w:rsidP="00732F5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:rsidR="005B40F6" w:rsidRDefault="009C1E02" w:rsidP="005B40F6">
      <w:pPr>
        <w:spacing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Необхідність вивчення дисципліни « Основи продовольчої безпеки» </w:t>
      </w:r>
      <w:r w:rsidR="00732F5E" w:rsidRPr="00FE01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зумовлена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постійним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зростанням проблем продовольчого забезпечення населення країн світу</w:t>
      </w:r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Глобалізація </w:t>
      </w:r>
      <w:proofErr w:type="spellStart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>світової</w:t>
      </w:r>
      <w:proofErr w:type="spellEnd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економіки веде до посилення ролі держави в забезпеченні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продуктами харчування на різних рівнях </w:t>
      </w:r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>національної</w:t>
      </w:r>
      <w:proofErr w:type="spellEnd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економіки, з одного боку,</w:t>
      </w:r>
      <w:r w:rsidR="005B40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proofErr w:type="spellStart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>інтеграції</w:t>
      </w:r>
      <w:proofErr w:type="spellEnd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>її</w:t>
      </w:r>
      <w:proofErr w:type="spellEnd"/>
      <w:r w:rsidR="00732F5E" w:rsidRPr="009C1E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світове господарство, з іншого. </w:t>
      </w:r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Знання </w:t>
      </w:r>
      <w:r w:rsidR="00B87250">
        <w:rPr>
          <w:rFonts w:ascii="Times New Roman" w:eastAsia="Times New Roman" w:hAnsi="Times New Roman"/>
          <w:sz w:val="24"/>
          <w:szCs w:val="24"/>
          <w:lang w:val="uk-UA" w:eastAsia="ru-RU"/>
        </w:rPr>
        <w:t>основ продовольчої безпеки як складової економічної та національної безпеки держави</w:t>
      </w:r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масштабів присутності держави в </w:t>
      </w:r>
      <w:proofErr w:type="spellStart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>економічній</w:t>
      </w:r>
      <w:proofErr w:type="spellEnd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системі та практи</w:t>
      </w:r>
      <w:r w:rsidR="00B87250">
        <w:rPr>
          <w:rFonts w:ascii="Times New Roman" w:eastAsia="Times New Roman" w:hAnsi="Times New Roman"/>
          <w:sz w:val="24"/>
          <w:szCs w:val="24"/>
          <w:lang w:val="uk-UA" w:eastAsia="ru-RU"/>
        </w:rPr>
        <w:t>ки управління продовольчим сектором економіки</w:t>
      </w:r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є особливо цінними для </w:t>
      </w:r>
      <w:r w:rsidR="00732F5E">
        <w:rPr>
          <w:rFonts w:ascii="Times New Roman" w:eastAsia="Times New Roman" w:hAnsi="Times New Roman"/>
          <w:sz w:val="24"/>
          <w:szCs w:val="24"/>
          <w:lang w:val="uk-UA" w:eastAsia="ru-RU"/>
        </w:rPr>
        <w:t>здобувачів вищої освіти</w:t>
      </w:r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які навчаються за бакалаврськими програмами, оскільки саме вони - це </w:t>
      </w:r>
      <w:proofErr w:type="spellStart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>майбутні</w:t>
      </w:r>
      <w:proofErr w:type="spellEnd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посадовці та керівники. Від уміння оцінити задачі та обмеження, які суспільство покладає на органи влади, та вміння правильно підібрати інструменти арсеналу державного менеджменту для </w:t>
      </w:r>
      <w:proofErr w:type="spellStart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>реалізації</w:t>
      </w:r>
      <w:proofErr w:type="spellEnd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поставлених задач </w:t>
      </w:r>
      <w:r w:rsid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продовольчого забезпечення населення країни, регіону, окремої ОТГ </w:t>
      </w:r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залежатиме </w:t>
      </w:r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ефективність функціонування відповідних урядових та приватних структурних всередині </w:t>
      </w:r>
      <w:r w:rsid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продовольчого сектору </w:t>
      </w:r>
      <w:r w:rsidR="00486E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економіки та </w:t>
      </w:r>
      <w:proofErr w:type="spellStart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>її</w:t>
      </w:r>
      <w:proofErr w:type="spellEnd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>позиції</w:t>
      </w:r>
      <w:proofErr w:type="spellEnd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</w:t>
      </w:r>
      <w:proofErr w:type="spellStart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міжнародній</w:t>
      </w:r>
      <w:proofErr w:type="spellEnd"/>
      <w:r w:rsidR="00732F5E" w:rsidRPr="00B872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арені. </w:t>
      </w:r>
    </w:p>
    <w:p w:rsidR="005B40F6" w:rsidRPr="00B87250" w:rsidRDefault="005B40F6" w:rsidP="005B40F6">
      <w:pPr>
        <w:spacing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2F5E" w:rsidRPr="005B40F6" w:rsidRDefault="00732F5E" w:rsidP="005B40F6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5B40F6">
        <w:rPr>
          <w:rFonts w:ascii="Times New Roman" w:hAnsi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732F5E" w:rsidRPr="005B40F6" w:rsidRDefault="00732F5E" w:rsidP="005B40F6">
      <w:pPr>
        <w:pStyle w:val="Default"/>
        <w:spacing w:line="360" w:lineRule="auto"/>
        <w:ind w:firstLine="708"/>
        <w:jc w:val="both"/>
        <w:rPr>
          <w:bCs/>
          <w:lang w:val="uk-UA"/>
        </w:rPr>
      </w:pPr>
      <w:r w:rsidRPr="005B40F6">
        <w:rPr>
          <w:b/>
          <w:bCs/>
          <w:lang w:val="uk-UA"/>
        </w:rPr>
        <w:t>Мета навчальної дисципліни</w:t>
      </w:r>
      <w:r w:rsidR="005B40F6">
        <w:rPr>
          <w:bCs/>
          <w:lang w:val="uk-UA"/>
        </w:rPr>
        <w:t>:</w:t>
      </w:r>
      <w:r w:rsidRPr="005B40F6">
        <w:rPr>
          <w:bCs/>
          <w:lang w:val="uk-UA"/>
        </w:rPr>
        <w:t xml:space="preserve"> сформувати у здобувачів вищої освіти систему теоретичних та прикладних знань </w:t>
      </w:r>
      <w:r w:rsidR="0065392C" w:rsidRPr="005B40F6">
        <w:rPr>
          <w:bCs/>
          <w:lang w:val="uk-UA"/>
        </w:rPr>
        <w:t>про продовольчу безпеку</w:t>
      </w:r>
      <w:r w:rsidRPr="005B40F6">
        <w:rPr>
          <w:bCs/>
          <w:lang w:val="uk-UA"/>
        </w:rPr>
        <w:t xml:space="preserve">, </w:t>
      </w:r>
      <w:r w:rsidR="0065392C" w:rsidRPr="005B40F6">
        <w:rPr>
          <w:bCs/>
          <w:lang w:val="uk-UA"/>
        </w:rPr>
        <w:t xml:space="preserve">як складової економічної безпеки, </w:t>
      </w:r>
      <w:r w:rsidRPr="005B40F6">
        <w:rPr>
          <w:bCs/>
          <w:lang w:val="uk-UA"/>
        </w:rPr>
        <w:t xml:space="preserve">функціональна мета </w:t>
      </w:r>
      <w:proofErr w:type="spellStart"/>
      <w:r w:rsidRPr="005B40F6">
        <w:rPr>
          <w:bCs/>
          <w:lang w:val="uk-UA"/>
        </w:rPr>
        <w:t>якої</w:t>
      </w:r>
      <w:proofErr w:type="spellEnd"/>
      <w:r w:rsidRPr="005B40F6">
        <w:rPr>
          <w:bCs/>
          <w:lang w:val="uk-UA"/>
        </w:rPr>
        <w:t xml:space="preserve"> полягає в забезпеченні </w:t>
      </w:r>
      <w:r w:rsidR="0065392C" w:rsidRPr="005B40F6">
        <w:rPr>
          <w:bCs/>
          <w:lang w:val="uk-UA"/>
        </w:rPr>
        <w:t>населення  основними продуктами харчування</w:t>
      </w:r>
      <w:r w:rsidRPr="005B40F6">
        <w:rPr>
          <w:bCs/>
          <w:lang w:val="uk-UA"/>
        </w:rPr>
        <w:t xml:space="preserve"> в умовах </w:t>
      </w:r>
      <w:r w:rsidR="0065392C" w:rsidRPr="005B40F6">
        <w:rPr>
          <w:bCs/>
          <w:lang w:val="uk-UA"/>
        </w:rPr>
        <w:t>глобалізації, зростання населення та економічних потрясінь</w:t>
      </w:r>
      <w:r w:rsidRPr="005B40F6">
        <w:rPr>
          <w:bCs/>
          <w:lang w:val="uk-UA"/>
        </w:rPr>
        <w:t xml:space="preserve">, </w:t>
      </w:r>
      <w:r w:rsidR="0065392C" w:rsidRPr="005B40F6">
        <w:rPr>
          <w:bCs/>
          <w:lang w:val="uk-UA"/>
        </w:rPr>
        <w:t xml:space="preserve">зміни клімату, </w:t>
      </w:r>
      <w:r w:rsidRPr="005B40F6">
        <w:rPr>
          <w:bCs/>
          <w:lang w:val="uk-UA"/>
        </w:rPr>
        <w:t xml:space="preserve">а також формування вмінь щодо оцінки ефективності </w:t>
      </w:r>
      <w:r w:rsidR="0065392C" w:rsidRPr="005B40F6">
        <w:rPr>
          <w:bCs/>
          <w:lang w:val="uk-UA"/>
        </w:rPr>
        <w:t xml:space="preserve"> формування та </w:t>
      </w:r>
      <w:r w:rsidRPr="005B40F6">
        <w:rPr>
          <w:bCs/>
          <w:lang w:val="uk-UA"/>
        </w:rPr>
        <w:t>функціону</w:t>
      </w:r>
      <w:r w:rsidR="0065392C" w:rsidRPr="005B40F6">
        <w:rPr>
          <w:bCs/>
          <w:lang w:val="uk-UA"/>
        </w:rPr>
        <w:t>вання  національного продовольчого ринку.</w:t>
      </w:r>
    </w:p>
    <w:p w:rsidR="00732F5E" w:rsidRPr="005B40F6" w:rsidRDefault="00732F5E" w:rsidP="005B40F6">
      <w:pPr>
        <w:pStyle w:val="Default"/>
        <w:spacing w:line="360" w:lineRule="auto"/>
        <w:ind w:firstLine="708"/>
        <w:jc w:val="both"/>
        <w:rPr>
          <w:bCs/>
          <w:lang w:val="uk-UA"/>
        </w:rPr>
      </w:pPr>
      <w:r w:rsidRPr="005B40F6">
        <w:rPr>
          <w:b/>
          <w:bCs/>
          <w:lang w:val="uk-UA"/>
        </w:rPr>
        <w:t>Основні завдання вивчення дисципліни</w:t>
      </w:r>
      <w:r w:rsidR="00812228" w:rsidRPr="005B40F6">
        <w:rPr>
          <w:bCs/>
          <w:lang w:val="uk-UA"/>
        </w:rPr>
        <w:t xml:space="preserve"> «Основи продовольчої безпеки» це</w:t>
      </w:r>
      <w:r w:rsidR="005B40F6">
        <w:rPr>
          <w:bCs/>
          <w:lang w:val="uk-UA"/>
        </w:rPr>
        <w:t>:</w:t>
      </w:r>
      <w:r w:rsidRPr="005B40F6">
        <w:rPr>
          <w:bCs/>
          <w:lang w:val="uk-UA"/>
        </w:rPr>
        <w:t xml:space="preserve"> надати здобувачам вищої освіти знан</w:t>
      </w:r>
      <w:r w:rsidR="0065392C" w:rsidRPr="005B40F6">
        <w:rPr>
          <w:bCs/>
          <w:lang w:val="uk-UA"/>
        </w:rPr>
        <w:t>ня щодо характеристик продовольчого  сектору економіки</w:t>
      </w:r>
      <w:r w:rsidRPr="005B40F6">
        <w:rPr>
          <w:bCs/>
          <w:lang w:val="uk-UA"/>
        </w:rPr>
        <w:t xml:space="preserve">;сформувати у здобувачів вищої </w:t>
      </w:r>
      <w:r w:rsidR="007E0D42" w:rsidRPr="005B40F6">
        <w:rPr>
          <w:bCs/>
          <w:lang w:val="uk-UA"/>
        </w:rPr>
        <w:t xml:space="preserve">освіти розуміння </w:t>
      </w:r>
      <w:r w:rsidRPr="005B40F6">
        <w:rPr>
          <w:bCs/>
          <w:lang w:val="uk-UA"/>
        </w:rPr>
        <w:t>особливостей вп</w:t>
      </w:r>
      <w:r w:rsidR="007E0D42" w:rsidRPr="005B40F6">
        <w:rPr>
          <w:bCs/>
          <w:lang w:val="uk-UA"/>
        </w:rPr>
        <w:t xml:space="preserve">ливу розвитку </w:t>
      </w:r>
      <w:proofErr w:type="spellStart"/>
      <w:r w:rsidR="007E0D42" w:rsidRPr="005B40F6">
        <w:rPr>
          <w:bCs/>
          <w:lang w:val="uk-UA"/>
        </w:rPr>
        <w:t>агропродовольчої</w:t>
      </w:r>
      <w:proofErr w:type="spellEnd"/>
      <w:r w:rsidR="007E0D42" w:rsidRPr="005B40F6">
        <w:rPr>
          <w:bCs/>
          <w:lang w:val="uk-UA"/>
        </w:rPr>
        <w:t xml:space="preserve"> сфери</w:t>
      </w:r>
      <w:r w:rsidRPr="005B40F6">
        <w:rPr>
          <w:bCs/>
          <w:lang w:val="uk-UA"/>
        </w:rPr>
        <w:t xml:space="preserve"> на</w:t>
      </w:r>
      <w:r w:rsidR="007E0D42" w:rsidRPr="005B40F6">
        <w:rPr>
          <w:bCs/>
          <w:lang w:val="uk-UA"/>
        </w:rPr>
        <w:t xml:space="preserve"> продовольчу безпеку країни</w:t>
      </w:r>
      <w:r w:rsidRPr="005B40F6">
        <w:rPr>
          <w:bCs/>
          <w:lang w:val="uk-UA"/>
        </w:rPr>
        <w:t xml:space="preserve">; надати здобувачам вищої освіти знання щодо </w:t>
      </w:r>
      <w:r w:rsidR="007E0D42" w:rsidRPr="005B40F6">
        <w:rPr>
          <w:bCs/>
          <w:lang w:val="uk-UA"/>
        </w:rPr>
        <w:t xml:space="preserve"> сутності та основні складові продовольчої безпеки, проблеми формування та функціонування продовольчого ринку</w:t>
      </w:r>
      <w:r w:rsidRPr="005B40F6">
        <w:rPr>
          <w:bCs/>
          <w:lang w:val="uk-UA"/>
        </w:rPr>
        <w:t>;</w:t>
      </w:r>
      <w:r w:rsidRPr="005B40F6">
        <w:rPr>
          <w:bCs/>
          <w:lang w:val="uk-UA"/>
        </w:rPr>
        <w:tab/>
        <w:t xml:space="preserve"> сформувати у здобувачів вищої освіти уміння визначати </w:t>
      </w:r>
      <w:r w:rsidR="007E0D42" w:rsidRPr="005B40F6">
        <w:rPr>
          <w:bCs/>
          <w:lang w:val="uk-UA"/>
        </w:rPr>
        <w:t>рівні та індекси продовольчої безпеки</w:t>
      </w:r>
      <w:r w:rsidRPr="005B40F6">
        <w:rPr>
          <w:bCs/>
          <w:lang w:val="uk-UA"/>
        </w:rPr>
        <w:t>;</w:t>
      </w:r>
      <w:r w:rsidR="007E0D42" w:rsidRPr="005B40F6">
        <w:rPr>
          <w:bCs/>
          <w:lang w:val="uk-UA"/>
        </w:rPr>
        <w:t xml:space="preserve"> </w:t>
      </w:r>
      <w:r w:rsidRPr="005B40F6">
        <w:rPr>
          <w:bCs/>
          <w:lang w:val="uk-UA"/>
        </w:rPr>
        <w:t>роз</w:t>
      </w:r>
      <w:r w:rsidR="007E0D42" w:rsidRPr="005B40F6">
        <w:rPr>
          <w:bCs/>
          <w:lang w:val="uk-UA"/>
        </w:rPr>
        <w:t xml:space="preserve">криття процесів формування системних елементів стратегії продовольчої безпеки та </w:t>
      </w:r>
      <w:r w:rsidRPr="005B40F6">
        <w:rPr>
          <w:bCs/>
          <w:lang w:val="uk-UA"/>
        </w:rPr>
        <w:t xml:space="preserve"> досягнення суспільного добробуту.</w:t>
      </w:r>
    </w:p>
    <w:p w:rsidR="00732F5E" w:rsidRPr="005B40F6" w:rsidRDefault="00732F5E" w:rsidP="005B40F6">
      <w:pPr>
        <w:pStyle w:val="Default"/>
        <w:spacing w:line="360" w:lineRule="auto"/>
        <w:ind w:firstLine="708"/>
        <w:jc w:val="both"/>
        <w:rPr>
          <w:bCs/>
          <w:lang w:val="uk-UA"/>
        </w:rPr>
      </w:pPr>
      <w:r w:rsidRPr="005B40F6">
        <w:rPr>
          <w:bCs/>
          <w:lang w:val="uk-UA"/>
        </w:rPr>
        <w:t>У результаті вивчення навчальної дисциплі</w:t>
      </w:r>
      <w:r w:rsidR="007E66D1" w:rsidRPr="005B40F6">
        <w:rPr>
          <w:bCs/>
          <w:lang w:val="uk-UA"/>
        </w:rPr>
        <w:t>ни «Основи продовольчої безпеки</w:t>
      </w:r>
      <w:r w:rsidRPr="005B40F6">
        <w:rPr>
          <w:bCs/>
          <w:lang w:val="uk-UA"/>
        </w:rPr>
        <w:t>» здобувач освіти повинен знати:</w:t>
      </w:r>
      <w:r w:rsidR="00603A89" w:rsidRPr="005B40F6">
        <w:rPr>
          <w:bCs/>
          <w:lang w:val="uk-UA"/>
        </w:rPr>
        <w:t xml:space="preserve"> теоретичні основи продовольчої безпеки, її складові та рівні</w:t>
      </w:r>
      <w:r w:rsidRPr="005B40F6">
        <w:rPr>
          <w:bCs/>
          <w:lang w:val="uk-UA"/>
        </w:rPr>
        <w:t>;</w:t>
      </w:r>
      <w:r w:rsidR="00603A89" w:rsidRPr="005B40F6">
        <w:rPr>
          <w:bCs/>
          <w:lang w:val="uk-UA"/>
        </w:rPr>
        <w:t xml:space="preserve"> основні показники та індикатори продовольчої безпеки як складової економічної безпеки</w:t>
      </w:r>
      <w:r w:rsidRPr="005B40F6">
        <w:rPr>
          <w:bCs/>
          <w:lang w:val="uk-UA"/>
        </w:rPr>
        <w:t xml:space="preserve">; </w:t>
      </w:r>
      <w:r w:rsidR="00603A89" w:rsidRPr="005B40F6">
        <w:rPr>
          <w:bCs/>
          <w:lang w:val="uk-UA"/>
        </w:rPr>
        <w:t>проблеми формування та особливості функціонування продовольчого ринку</w:t>
      </w:r>
      <w:r w:rsidRPr="005B40F6">
        <w:rPr>
          <w:bCs/>
          <w:lang w:val="uk-UA"/>
        </w:rPr>
        <w:t xml:space="preserve">; напрями </w:t>
      </w:r>
      <w:r w:rsidR="00603A89" w:rsidRPr="005B40F6">
        <w:rPr>
          <w:bCs/>
          <w:lang w:val="uk-UA"/>
        </w:rPr>
        <w:t>формування стабільного продовольчого забезпечення населення</w:t>
      </w:r>
      <w:r w:rsidRPr="005B40F6">
        <w:rPr>
          <w:bCs/>
          <w:lang w:val="uk-UA"/>
        </w:rPr>
        <w:t>;</w:t>
      </w:r>
      <w:r w:rsidR="00603A89" w:rsidRPr="005B40F6">
        <w:rPr>
          <w:bCs/>
          <w:lang w:val="uk-UA"/>
        </w:rPr>
        <w:t xml:space="preserve"> джерела та класифікацію загроз продовольчій безпеці країни</w:t>
      </w:r>
      <w:r w:rsidR="003804C8" w:rsidRPr="005B40F6">
        <w:rPr>
          <w:bCs/>
          <w:lang w:val="uk-UA"/>
        </w:rPr>
        <w:t>, позитивні та негативні чинники впливу на продовольчу безпеку</w:t>
      </w:r>
      <w:r w:rsidRPr="005B40F6">
        <w:rPr>
          <w:bCs/>
          <w:lang w:val="uk-UA"/>
        </w:rPr>
        <w:t xml:space="preserve">; </w:t>
      </w:r>
      <w:r w:rsidR="003804C8" w:rsidRPr="005B40F6">
        <w:rPr>
          <w:bCs/>
          <w:lang w:val="uk-UA"/>
        </w:rPr>
        <w:t>основні напрями продовольчої політики, механізми державного регулювання продовольчої безпеки, а також особливості формування системних елементів стратегії продовольчої безпеки України,</w:t>
      </w:r>
      <w:r w:rsidRPr="005B40F6">
        <w:rPr>
          <w:bCs/>
          <w:lang w:val="uk-UA"/>
        </w:rPr>
        <w:t>а також сформувати вміння і практичні навички:</w:t>
      </w:r>
      <w:r w:rsidR="008A4F02" w:rsidRPr="005B40F6">
        <w:rPr>
          <w:bCs/>
          <w:lang w:val="uk-UA"/>
        </w:rPr>
        <w:t xml:space="preserve"> </w:t>
      </w:r>
      <w:r w:rsidR="003804C8" w:rsidRPr="005B40F6">
        <w:rPr>
          <w:bCs/>
          <w:lang w:val="uk-UA"/>
        </w:rPr>
        <w:t xml:space="preserve">аналізу </w:t>
      </w:r>
      <w:proofErr w:type="spellStart"/>
      <w:r w:rsidR="003804C8" w:rsidRPr="005B40F6">
        <w:rPr>
          <w:bCs/>
          <w:lang w:val="uk-UA"/>
        </w:rPr>
        <w:t>агроресурсної</w:t>
      </w:r>
      <w:proofErr w:type="spellEnd"/>
      <w:r w:rsidR="003804C8" w:rsidRPr="005B40F6">
        <w:rPr>
          <w:bCs/>
          <w:lang w:val="uk-UA"/>
        </w:rPr>
        <w:t xml:space="preserve"> основи продовольчої безпеки країни; виявлення фа</w:t>
      </w:r>
      <w:r w:rsidR="008A4F02" w:rsidRPr="005B40F6">
        <w:rPr>
          <w:bCs/>
          <w:lang w:val="uk-UA"/>
        </w:rPr>
        <w:t>кторів, що впливають на її стан</w:t>
      </w:r>
      <w:r w:rsidRPr="005B40F6">
        <w:rPr>
          <w:bCs/>
          <w:lang w:val="uk-UA"/>
        </w:rPr>
        <w:t xml:space="preserve">; визначати </w:t>
      </w:r>
      <w:r w:rsidR="008A4F02" w:rsidRPr="005B40F6">
        <w:rPr>
          <w:bCs/>
          <w:lang w:val="uk-UA"/>
        </w:rPr>
        <w:t xml:space="preserve"> доступність та рівень споживання продуктів харчування в соціальних групах населення</w:t>
      </w:r>
      <w:r w:rsidRPr="005B40F6">
        <w:rPr>
          <w:bCs/>
          <w:lang w:val="uk-UA"/>
        </w:rPr>
        <w:t>; аналізувати стан і тенденц</w:t>
      </w:r>
      <w:r w:rsidR="008A4F02" w:rsidRPr="005B40F6">
        <w:rPr>
          <w:bCs/>
          <w:lang w:val="uk-UA"/>
        </w:rPr>
        <w:t>ії розвитку економіки продовольчого сектору</w:t>
      </w:r>
      <w:r w:rsidRPr="005B40F6">
        <w:rPr>
          <w:bCs/>
          <w:lang w:val="uk-UA"/>
        </w:rPr>
        <w:t xml:space="preserve"> в країні; оцінювати економічні наслідки участі держави в </w:t>
      </w:r>
      <w:r w:rsidR="008A4F02" w:rsidRPr="005B40F6">
        <w:rPr>
          <w:bCs/>
          <w:lang w:val="uk-UA"/>
        </w:rPr>
        <w:t>регулюванні  системи продовольчої безпеки.</w:t>
      </w:r>
    </w:p>
    <w:p w:rsidR="00732F5E" w:rsidRDefault="00732F5E" w:rsidP="005B40F6">
      <w:pPr>
        <w:pStyle w:val="Default"/>
        <w:spacing w:line="360" w:lineRule="auto"/>
        <w:ind w:firstLine="708"/>
        <w:jc w:val="both"/>
        <w:rPr>
          <w:bCs/>
          <w:lang w:val="uk-UA"/>
        </w:rPr>
      </w:pPr>
    </w:p>
    <w:p w:rsidR="005B40F6" w:rsidRPr="005B40F6" w:rsidRDefault="005B40F6" w:rsidP="005B40F6">
      <w:pPr>
        <w:pStyle w:val="Default"/>
        <w:spacing w:line="360" w:lineRule="auto"/>
        <w:ind w:firstLine="708"/>
        <w:jc w:val="both"/>
        <w:rPr>
          <w:bCs/>
          <w:lang w:val="uk-UA"/>
        </w:rPr>
      </w:pPr>
    </w:p>
    <w:p w:rsidR="00732F5E" w:rsidRPr="005B40F6" w:rsidRDefault="00732F5E" w:rsidP="005B40F6">
      <w:pPr>
        <w:pStyle w:val="Default"/>
        <w:numPr>
          <w:ilvl w:val="0"/>
          <w:numId w:val="2"/>
        </w:numPr>
        <w:ind w:left="0" w:firstLine="771"/>
        <w:jc w:val="center"/>
        <w:rPr>
          <w:b/>
          <w:color w:val="C00000"/>
          <w:lang w:val="uk-UA"/>
        </w:rPr>
      </w:pPr>
      <w:r w:rsidRPr="005B40F6">
        <w:rPr>
          <w:b/>
          <w:color w:val="C00000"/>
          <w:lang w:val="uk-UA"/>
        </w:rPr>
        <w:lastRenderedPageBreak/>
        <w:t>Програмні компетентності та програмні результати навчання за дисципліною</w:t>
      </w:r>
    </w:p>
    <w:p w:rsidR="00732F5E" w:rsidRPr="005B40F6" w:rsidRDefault="005B40F6" w:rsidP="00732F5E">
      <w:pPr>
        <w:pStyle w:val="a3"/>
        <w:ind w:left="1072" w:firstLine="0"/>
        <w:rPr>
          <w:rStyle w:val="a4"/>
          <w:rFonts w:ascii="Times New Roman" w:hAnsi="Times New Roman"/>
          <w:sz w:val="24"/>
          <w:szCs w:val="24"/>
        </w:rPr>
      </w:pPr>
      <w:hyperlink r:id="rId9" w:history="1"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pya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ontu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edu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ua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wp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content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uploads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/2023/05/%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A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F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-%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E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F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0%91-2.</w:t>
        </w:r>
        <w:proofErr w:type="spellStart"/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pdf</w:t>
        </w:r>
        <w:proofErr w:type="spellEnd"/>
      </w:hyperlink>
    </w:p>
    <w:p w:rsidR="005B40F6" w:rsidRPr="005B40F6" w:rsidRDefault="005B40F6" w:rsidP="00732F5E">
      <w:pPr>
        <w:pStyle w:val="a3"/>
        <w:ind w:left="1072" w:firstLine="0"/>
        <w:rPr>
          <w:rFonts w:ascii="Times New Roman" w:hAnsi="Times New Roman"/>
          <w:sz w:val="24"/>
          <w:szCs w:val="24"/>
          <w:lang w:val="uk-UA"/>
        </w:rPr>
      </w:pPr>
    </w:p>
    <w:p w:rsidR="00732F5E" w:rsidRPr="005B40F6" w:rsidRDefault="00732F5E" w:rsidP="00732F5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5B40F6">
        <w:rPr>
          <w:rFonts w:ascii="Times New Roman" w:hAnsi="Times New Roman"/>
          <w:b/>
          <w:color w:val="C00000"/>
          <w:sz w:val="24"/>
          <w:szCs w:val="24"/>
          <w:lang w:val="uk-UA"/>
        </w:rPr>
        <w:t>Зміст навчальної дисципліни</w:t>
      </w:r>
    </w:p>
    <w:p w:rsidR="00732F5E" w:rsidRPr="005B40F6" w:rsidRDefault="005B40F6" w:rsidP="00732F5E">
      <w:pPr>
        <w:pStyle w:val="a3"/>
        <w:ind w:left="1069" w:firstLine="0"/>
        <w:rPr>
          <w:rStyle w:val="a4"/>
          <w:rFonts w:ascii="Times New Roman" w:hAnsi="Times New Roman"/>
          <w:sz w:val="24"/>
          <w:szCs w:val="24"/>
        </w:rPr>
      </w:pPr>
      <w:hyperlink r:id="rId10" w:history="1"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://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pya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ontu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edu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ua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wp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-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content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/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uploads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/2023/05/%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A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F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-%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E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F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%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D</w:t>
        </w:r>
        <w:r w:rsidR="000E4557" w:rsidRPr="005B40F6">
          <w:rPr>
            <w:rStyle w:val="a4"/>
            <w:rFonts w:ascii="Times New Roman" w:hAnsi="Times New Roman"/>
            <w:sz w:val="24"/>
            <w:szCs w:val="24"/>
            <w:lang w:val="uk-UA"/>
          </w:rPr>
          <w:t>0%91-2.</w:t>
        </w:r>
        <w:proofErr w:type="spellStart"/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pdf</w:t>
        </w:r>
        <w:proofErr w:type="spellEnd"/>
      </w:hyperlink>
    </w:p>
    <w:p w:rsidR="005B40F6" w:rsidRPr="005B40F6" w:rsidRDefault="005B40F6" w:rsidP="00732F5E">
      <w:pPr>
        <w:pStyle w:val="a3"/>
        <w:ind w:left="1069" w:firstLine="0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732F5E" w:rsidRPr="005B40F6" w:rsidRDefault="00732F5E" w:rsidP="00732F5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5B40F6">
        <w:rPr>
          <w:rFonts w:ascii="Times New Roman" w:hAnsi="Times New Roman"/>
          <w:b/>
          <w:color w:val="C00000"/>
          <w:sz w:val="24"/>
          <w:szCs w:val="24"/>
          <w:lang w:val="uk-UA"/>
        </w:rPr>
        <w:t>Система оцінювання та інформаційні ресурси</w:t>
      </w:r>
    </w:p>
    <w:p w:rsidR="00732F5E" w:rsidRPr="005B40F6" w:rsidRDefault="00732F5E" w:rsidP="00732F5E">
      <w:pPr>
        <w:ind w:left="709" w:firstLine="0"/>
        <w:rPr>
          <w:rFonts w:ascii="Times New Roman" w:hAnsi="Times New Roman"/>
          <w:sz w:val="24"/>
          <w:szCs w:val="24"/>
          <w:lang w:val="uk-UA"/>
        </w:rPr>
      </w:pPr>
      <w:r w:rsidRPr="005B40F6"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 w:rsidRPr="005B40F6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5B40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B40F6">
        <w:rPr>
          <w:rStyle w:val="a4"/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поточний, підсумковий - </w:t>
      </w:r>
      <w:r w:rsidR="003A7482" w:rsidRPr="005B40F6">
        <w:rPr>
          <w:rStyle w:val="a4"/>
          <w:rFonts w:ascii="Times New Roman" w:hAnsi="Times New Roman"/>
          <w:color w:val="000000" w:themeColor="text1"/>
          <w:sz w:val="24"/>
          <w:szCs w:val="24"/>
          <w:lang w:val="uk-UA"/>
        </w:rPr>
        <w:t>іспит</w:t>
      </w:r>
    </w:p>
    <w:p w:rsidR="005B40F6" w:rsidRPr="005B40F6" w:rsidRDefault="005B40F6" w:rsidP="00732F5E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2F5E" w:rsidRPr="005B40F6" w:rsidRDefault="00732F5E" w:rsidP="00732F5E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нарахування</w:t>
      </w:r>
      <w:proofErr w:type="spellEnd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балі</w:t>
      </w:r>
      <w:proofErr w:type="gramStart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3A7482" w:rsidRPr="005B40F6" w:rsidRDefault="000E4557" w:rsidP="000E4557">
      <w:pPr>
        <w:rPr>
          <w:rFonts w:ascii="Times New Roman" w:hAnsi="Times New Roman"/>
          <w:sz w:val="24"/>
          <w:szCs w:val="24"/>
          <w:lang w:val="uk-UA"/>
        </w:rPr>
      </w:pPr>
      <w:r w:rsidRPr="005B40F6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hyperlink r:id="rId11" w:history="1">
        <w:r w:rsidRPr="005B40F6">
          <w:rPr>
            <w:rStyle w:val="a4"/>
            <w:rFonts w:ascii="Times New Roman" w:hAnsi="Times New Roman"/>
            <w:sz w:val="24"/>
            <w:szCs w:val="24"/>
          </w:rPr>
          <w:t>http://pya.ontu.edu.ua/wp-content/uploads/2023/05/%D0%A0%D0%9F-%D0%9E%D0%9F%D0%91-2.pdf</w:t>
        </w:r>
      </w:hyperlink>
    </w:p>
    <w:p w:rsidR="005B40F6" w:rsidRPr="005B40F6" w:rsidRDefault="005B40F6" w:rsidP="003A748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2F5E" w:rsidRPr="005B40F6" w:rsidRDefault="00732F5E" w:rsidP="003A7482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Інформаційні</w:t>
      </w:r>
      <w:proofErr w:type="spellEnd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ресурси</w:t>
      </w:r>
      <w:proofErr w:type="spellEnd"/>
      <w:r w:rsidRPr="005B40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3A7482" w:rsidRPr="005B40F6" w:rsidRDefault="005B40F6" w:rsidP="000E4557">
      <w:pPr>
        <w:rPr>
          <w:rStyle w:val="a4"/>
          <w:rFonts w:ascii="Times New Roman" w:hAnsi="Times New Roman"/>
          <w:sz w:val="24"/>
          <w:szCs w:val="24"/>
        </w:rPr>
      </w:pPr>
      <w:hyperlink r:id="rId12" w:history="1"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http://pya.ontu.edu</w:t>
        </w:r>
        <w:bookmarkStart w:id="0" w:name="_GoBack"/>
        <w:bookmarkEnd w:id="0"/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.</w:t>
        </w:r>
        <w:r w:rsidR="000E4557" w:rsidRPr="005B40F6">
          <w:rPr>
            <w:rStyle w:val="a4"/>
            <w:rFonts w:ascii="Times New Roman" w:hAnsi="Times New Roman"/>
            <w:sz w:val="24"/>
            <w:szCs w:val="24"/>
          </w:rPr>
          <w:t>ua/wp-content/uploads/2023/05/%D0%A0%D0%9F-%D0%9E%D0%9F%D0%91-2.pdf</w:t>
        </w:r>
      </w:hyperlink>
    </w:p>
    <w:p w:rsidR="005B40F6" w:rsidRPr="005B40F6" w:rsidRDefault="005B40F6" w:rsidP="000E4557">
      <w:pPr>
        <w:rPr>
          <w:rFonts w:ascii="Times New Roman" w:hAnsi="Times New Roman"/>
          <w:sz w:val="24"/>
          <w:szCs w:val="24"/>
          <w:lang w:val="uk-UA"/>
        </w:rPr>
      </w:pPr>
    </w:p>
    <w:p w:rsidR="00732F5E" w:rsidRPr="005B40F6" w:rsidRDefault="00732F5E" w:rsidP="005B40F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B40F6">
        <w:rPr>
          <w:rFonts w:ascii="Times New Roman" w:hAnsi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:rsidR="00732F5E" w:rsidRPr="005B40F6" w:rsidRDefault="00732F5E" w:rsidP="00732F5E">
      <w:pPr>
        <w:rPr>
          <w:rFonts w:ascii="Times New Roman" w:hAnsi="Times New Roman"/>
          <w:sz w:val="24"/>
          <w:szCs w:val="24"/>
          <w:lang w:val="uk-UA"/>
        </w:rPr>
      </w:pPr>
      <w:r w:rsidRPr="005B40F6">
        <w:rPr>
          <w:rFonts w:ascii="Times New Roman" w:hAnsi="Times New Roman"/>
          <w:sz w:val="24"/>
          <w:szCs w:val="24"/>
          <w:lang w:val="uk-UA"/>
        </w:rPr>
        <w:t xml:space="preserve">Політика навчальної дисципліни прописана з урахуванням законодавства України та ISO 9001:2015 (https://onaft.edu.ua/download/dqcc/ONAFT_policy.pdf), «Положення про академічну доброчесність в ОНАХТ» </w:t>
      </w:r>
      <w:r w:rsidRPr="005B40F6">
        <w:rPr>
          <w:rFonts w:ascii="Times New Roman" w:hAnsi="Times New Roman"/>
          <w:i/>
          <w:sz w:val="24"/>
          <w:szCs w:val="24"/>
          <w:lang w:val="uk-UA"/>
        </w:rPr>
        <w:t>(</w:t>
      </w:r>
      <w:hyperlink r:id="rId13" w:history="1">
        <w:r w:rsidR="000E4557" w:rsidRPr="005B40F6">
          <w:rPr>
            <w:rStyle w:val="a4"/>
            <w:rFonts w:ascii="Times New Roman" w:hAnsi="Times New Roman"/>
            <w:i/>
            <w:sz w:val="24"/>
            <w:szCs w:val="24"/>
            <w:lang w:val="uk-UA"/>
          </w:rPr>
          <w:t>https://www.onaft.edu.ua/download/ pubinfo/Regulat-Academic-Integrity.pdf</w:t>
        </w:r>
      </w:hyperlink>
      <w:r w:rsidRPr="005B40F6">
        <w:rPr>
          <w:rFonts w:ascii="Times New Roman" w:hAnsi="Times New Roman"/>
          <w:sz w:val="24"/>
          <w:szCs w:val="24"/>
          <w:lang w:val="uk-UA"/>
        </w:rPr>
        <w:t>), «Положення про організацію освітнього процесу» (</w:t>
      </w:r>
      <w:hyperlink r:id="rId14" w:history="1">
        <w:r w:rsidRPr="005B40F6">
          <w:rPr>
            <w:rStyle w:val="a4"/>
            <w:rFonts w:ascii="Times New Roman" w:hAnsi="Times New Roman"/>
            <w:i/>
            <w:sz w:val="24"/>
            <w:szCs w:val="24"/>
            <w:lang w:val="uk-UA"/>
          </w:rPr>
          <w:t>https://www.onaft.edu.ua/download/pubinfo/provision-educat-process-03.12.19.pdf</w:t>
        </w:r>
      </w:hyperlink>
      <w:r w:rsidRPr="005B40F6">
        <w:rPr>
          <w:rFonts w:ascii="Times New Roman" w:hAnsi="Times New Roman"/>
          <w:sz w:val="24"/>
          <w:szCs w:val="24"/>
          <w:lang w:val="uk-UA"/>
        </w:rPr>
        <w:t>).</w:t>
      </w:r>
    </w:p>
    <w:p w:rsidR="00732F5E" w:rsidRDefault="00732F5E" w:rsidP="00732F5E">
      <w:pPr>
        <w:rPr>
          <w:rFonts w:ascii="Times New Roman" w:hAnsi="Times New Roman"/>
          <w:sz w:val="24"/>
          <w:szCs w:val="24"/>
          <w:lang w:val="uk-UA"/>
        </w:rPr>
      </w:pPr>
    </w:p>
    <w:p w:rsidR="005B40F6" w:rsidRPr="005B40F6" w:rsidRDefault="005B40F6" w:rsidP="00732F5E">
      <w:pPr>
        <w:rPr>
          <w:rFonts w:ascii="Times New Roman" w:hAnsi="Times New Roman"/>
          <w:sz w:val="24"/>
          <w:szCs w:val="24"/>
          <w:lang w:val="uk-UA"/>
        </w:rPr>
      </w:pPr>
    </w:p>
    <w:p w:rsidR="00732F5E" w:rsidRPr="005B40F6" w:rsidRDefault="00732F5E" w:rsidP="00732F5E">
      <w:pPr>
        <w:rPr>
          <w:rFonts w:ascii="Times New Roman" w:hAnsi="Times New Roman"/>
          <w:sz w:val="24"/>
          <w:szCs w:val="24"/>
          <w:lang w:val="uk-UA"/>
        </w:rPr>
      </w:pPr>
      <w:r w:rsidRPr="005B40F6">
        <w:rPr>
          <w:rFonts w:ascii="Times New Roman" w:hAnsi="Times New Roman"/>
          <w:sz w:val="24"/>
          <w:szCs w:val="24"/>
          <w:lang w:val="uk-UA"/>
        </w:rPr>
        <w:t xml:space="preserve">Викладач         </w:t>
      </w:r>
      <w:r w:rsidR="00236680" w:rsidRPr="005B40F6">
        <w:rPr>
          <w:rFonts w:ascii="Times New Roman" w:hAnsi="Times New Roman"/>
          <w:sz w:val="24"/>
          <w:szCs w:val="24"/>
          <w:lang w:val="uk-UA"/>
        </w:rPr>
        <w:t xml:space="preserve">          _______________   Василь</w:t>
      </w:r>
      <w:r w:rsidRPr="005B40F6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236680" w:rsidRPr="005B40F6">
        <w:rPr>
          <w:rFonts w:ascii="Times New Roman" w:hAnsi="Times New Roman"/>
          <w:sz w:val="24"/>
          <w:szCs w:val="24"/>
          <w:lang w:val="uk-UA"/>
        </w:rPr>
        <w:t>УЖАЙЛО</w:t>
      </w:r>
    </w:p>
    <w:p w:rsidR="00732F5E" w:rsidRPr="005B40F6" w:rsidRDefault="00732F5E" w:rsidP="00732F5E">
      <w:pPr>
        <w:rPr>
          <w:rFonts w:ascii="Times New Roman" w:hAnsi="Times New Roman"/>
          <w:sz w:val="24"/>
          <w:szCs w:val="24"/>
          <w:lang w:val="uk-UA"/>
        </w:rPr>
      </w:pPr>
      <w:r w:rsidRPr="005B40F6">
        <w:rPr>
          <w:rFonts w:ascii="Times New Roman" w:hAnsi="Times New Roman"/>
          <w:sz w:val="24"/>
          <w:szCs w:val="24"/>
          <w:lang w:val="uk-UA"/>
        </w:rPr>
        <w:tab/>
      </w:r>
      <w:r w:rsidRPr="005B40F6">
        <w:rPr>
          <w:rFonts w:ascii="Times New Roman" w:hAnsi="Times New Roman"/>
          <w:sz w:val="24"/>
          <w:szCs w:val="24"/>
          <w:lang w:val="uk-UA"/>
        </w:rPr>
        <w:tab/>
      </w:r>
      <w:r w:rsidRPr="005B40F6">
        <w:rPr>
          <w:rFonts w:ascii="Times New Roman" w:hAnsi="Times New Roman"/>
          <w:sz w:val="24"/>
          <w:szCs w:val="24"/>
          <w:lang w:val="uk-UA"/>
        </w:rPr>
        <w:tab/>
      </w:r>
      <w:r w:rsidRPr="005B40F6">
        <w:rPr>
          <w:rFonts w:ascii="Times New Roman" w:hAnsi="Times New Roman"/>
          <w:sz w:val="24"/>
          <w:szCs w:val="24"/>
          <w:lang w:val="uk-UA"/>
        </w:rPr>
        <w:tab/>
      </w:r>
    </w:p>
    <w:p w:rsidR="003A1CE6" w:rsidRPr="005B40F6" w:rsidRDefault="00732F5E" w:rsidP="00732F5E">
      <w:pPr>
        <w:rPr>
          <w:sz w:val="24"/>
          <w:szCs w:val="24"/>
          <w:lang w:val="uk-UA"/>
        </w:rPr>
      </w:pPr>
      <w:r w:rsidRPr="005B40F6">
        <w:rPr>
          <w:rFonts w:ascii="Times New Roman" w:hAnsi="Times New Roman"/>
          <w:sz w:val="24"/>
          <w:szCs w:val="24"/>
          <w:lang w:val="uk-UA"/>
        </w:rPr>
        <w:t>Завідувач кафедр</w:t>
      </w:r>
      <w:r w:rsidR="00236680" w:rsidRPr="005B40F6">
        <w:rPr>
          <w:rFonts w:ascii="Times New Roman" w:hAnsi="Times New Roman"/>
          <w:sz w:val="24"/>
          <w:szCs w:val="24"/>
          <w:lang w:val="uk-UA"/>
        </w:rPr>
        <w:t>и</w:t>
      </w:r>
      <w:r w:rsidR="00236680" w:rsidRPr="005B40F6">
        <w:rPr>
          <w:rFonts w:ascii="Times New Roman" w:hAnsi="Times New Roman"/>
          <w:sz w:val="24"/>
          <w:szCs w:val="24"/>
          <w:lang w:val="uk-UA"/>
        </w:rPr>
        <w:tab/>
        <w:t>________________ Олена НІКОЛЮК</w:t>
      </w:r>
    </w:p>
    <w:sectPr w:rsidR="003A1CE6" w:rsidRPr="005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546"/>
    <w:multiLevelType w:val="hybridMultilevel"/>
    <w:tmpl w:val="C6BEE046"/>
    <w:lvl w:ilvl="0" w:tplc="03ECD3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C"/>
    <w:rsid w:val="000E4557"/>
    <w:rsid w:val="001753BF"/>
    <w:rsid w:val="00190C7C"/>
    <w:rsid w:val="001F2C67"/>
    <w:rsid w:val="00236680"/>
    <w:rsid w:val="003479AC"/>
    <w:rsid w:val="003804C8"/>
    <w:rsid w:val="003A1CE6"/>
    <w:rsid w:val="003A7482"/>
    <w:rsid w:val="00486EDD"/>
    <w:rsid w:val="004F1D63"/>
    <w:rsid w:val="00592A14"/>
    <w:rsid w:val="005B1D9B"/>
    <w:rsid w:val="005B40F6"/>
    <w:rsid w:val="00603A89"/>
    <w:rsid w:val="00627FD5"/>
    <w:rsid w:val="0065392C"/>
    <w:rsid w:val="00732F5E"/>
    <w:rsid w:val="007E0D42"/>
    <w:rsid w:val="007E66D1"/>
    <w:rsid w:val="007F2930"/>
    <w:rsid w:val="00812228"/>
    <w:rsid w:val="008A4F02"/>
    <w:rsid w:val="008A7C6B"/>
    <w:rsid w:val="009C1E02"/>
    <w:rsid w:val="00A62B2F"/>
    <w:rsid w:val="00B8576A"/>
    <w:rsid w:val="00B87250"/>
    <w:rsid w:val="00C978A7"/>
    <w:rsid w:val="00F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5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5E"/>
    <w:pPr>
      <w:ind w:left="720"/>
      <w:contextualSpacing/>
    </w:pPr>
  </w:style>
  <w:style w:type="paragraph" w:customStyle="1" w:styleId="Default">
    <w:name w:val="Default"/>
    <w:uiPriority w:val="99"/>
    <w:rsid w:val="0073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nhideWhenUsed/>
    <w:rsid w:val="00732F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F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B40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5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5E"/>
    <w:pPr>
      <w:ind w:left="720"/>
      <w:contextualSpacing/>
    </w:pPr>
  </w:style>
  <w:style w:type="paragraph" w:customStyle="1" w:styleId="Default">
    <w:name w:val="Default"/>
    <w:uiPriority w:val="99"/>
    <w:rsid w:val="00732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nhideWhenUsed/>
    <w:rsid w:val="00732F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F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B4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klad.ontu.edu.ua/guest_n.php" TargetMode="External"/><Relationship Id="rId13" Type="http://schemas.openxmlformats.org/officeDocument/2006/relationships/hyperlink" Target="https://www.onaft.edu.ua/download/%20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ya.ontu.edu.ua/?page_id=21" TargetMode="External"/><Relationship Id="rId12" Type="http://schemas.openxmlformats.org/officeDocument/2006/relationships/hyperlink" Target="http://pya.ontu.edu.ua/wp-content/uploads/2023/05/%D0%A0%D0%9F-%D0%9E%D0%9F%D0%91-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ya.ontu.edu.ua/wp-content/uploads/2023/05/%D0%A0%D0%9F-%D0%9E%D0%9F%D0%91-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ya.ontu.edu.ua/wp-content/uploads/2023/05/%D0%A0%D0%9F-%D0%9E%D0%9F%D0%91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ya.ontu.edu.ua/wp-content/uploads/2023/05/%D0%A0%D0%9F-%D0%9E%D0%9F%D0%91-2.pdf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User</cp:lastModifiedBy>
  <cp:revision>25</cp:revision>
  <dcterms:created xsi:type="dcterms:W3CDTF">2022-01-13T16:10:00Z</dcterms:created>
  <dcterms:modified xsi:type="dcterms:W3CDTF">2023-05-25T08:41:00Z</dcterms:modified>
</cp:coreProperties>
</file>